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4C6" w:rsidRDefault="004E74C6" w:rsidP="004E74C6">
      <w:pPr>
        <w:jc w:val="center"/>
      </w:pPr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A34606" w:rsidP="004E74C6">
      <w:pPr>
        <w:rPr>
          <w:b/>
          <w:sz w:val="24"/>
        </w:rPr>
      </w:pPr>
      <w:r>
        <w:rPr>
          <w:b/>
          <w:sz w:val="24"/>
        </w:rPr>
        <w:t>FIRSATLAR</w:t>
      </w:r>
    </w:p>
    <w:p w:rsidR="004E74C6" w:rsidRDefault="004E74C6" w:rsidP="004E74C6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277"/>
        <w:gridCol w:w="7298"/>
      </w:tblGrid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SIRA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ALDIĞI PUAN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FIRSATLAR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Eğitime önem verilmesi nedeniyle bakanlığımıza hükümet tarafından gerekli desteğin sağlanması 5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Toplumun değişen teknolojiye ayak uydurması 5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Çok sayıda açılan yeni üniversiteler ve buraya aktarılan yabancı öğrencilerle kültürel ve eğitimsel zenginlik sağlamıştır 3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Arge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faaliyetlerine ayrılan bütçe payının artması 3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piyasasının nitelikli elemanlara ihtiyaç duyması 3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Ulusal ve uluslararası projelerin daha yaygın olarak yapılması 3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Projelerle ilgili olarak ulusal ajans gibi güçlü bir kaynağın mevcut olması 3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Zorunlu eğitim kanunu 3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Hibe ve diğer yollarla kaynak </w:t>
            </w:r>
            <w:proofErr w:type="spellStart"/>
            <w:r>
              <w:rPr>
                <w:rFonts w:ascii="Calibri" w:hAnsi="Calibri" w:cs="Calibri"/>
                <w:color w:val="000000"/>
              </w:rPr>
              <w:t>aktartımının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mümkün olması 2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Meclisteki eğitim komisyonları 2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 ve çevre konularının birbiriyle çok yakın ilişki içinde olması 2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Öğrencilerin kültürel varlıkları bilmesi ve sahip çıkmasının sağlanması adına kullanılabilecek çok sayıda tarihi ve kültürel zenginliğe ülke olarak sahip olmamız. 2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62" w:type="pct"/>
            <w:shd w:val="clear" w:color="auto" w:fill="auto"/>
            <w:noWrap/>
            <w:vAlign w:val="center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Sürdürülebilir çevre politikalarının uygulanmaya başlaması 2</w:t>
            </w:r>
          </w:p>
        </w:tc>
      </w:tr>
      <w:tr w:rsidR="00A34606" w:rsidTr="00A34606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34606" w:rsidRDefault="00A34606" w:rsidP="00A346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2" w:type="pct"/>
            <w:shd w:val="clear" w:color="auto" w:fill="auto"/>
            <w:noWrap/>
            <w:vAlign w:val="bottom"/>
            <w:hideMark/>
          </w:tcPr>
          <w:p w:rsidR="00A34606" w:rsidRDefault="00A346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Teknolojik durum FATİH Projesi hükümet tarafından kabul edilerek uygulanması 1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A34606" w:rsidP="004E74C6">
      <w:pPr>
        <w:jc w:val="center"/>
      </w:pPr>
      <w:r>
        <w:lastRenderedPageBreak/>
        <w:t>GÜÇLÜ YÖNLER</w:t>
      </w:r>
    </w:p>
    <w:tbl>
      <w:tblPr>
        <w:tblW w:w="943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5"/>
        <w:gridCol w:w="993"/>
        <w:gridCol w:w="7708"/>
      </w:tblGrid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SIRA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ALDIĞI PUAN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GÜÇLÜ YÖNLER</w:t>
            </w:r>
            <w:bookmarkStart w:id="0" w:name="_GoBack"/>
            <w:bookmarkEnd w:id="0"/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Bakanlığımızın yeni teşkilat yapısı ile görev tanım ve sınırları tam olarak belirlenmiş kurum işleyişi kolaylaşmıştır. 4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 xml:space="preserve">Mali kaynak kullanımında </w:t>
            </w:r>
            <w:proofErr w:type="spellStart"/>
            <w:r w:rsidRPr="00A34606">
              <w:rPr>
                <w:rFonts w:ascii="Calibri" w:eastAsia="Times New Roman" w:hAnsi="Calibri" w:cs="Calibri"/>
                <w:color w:val="000000"/>
              </w:rPr>
              <w:t>TEFBİS’in</w:t>
            </w:r>
            <w:proofErr w:type="spellEnd"/>
            <w:r w:rsidRPr="00A34606">
              <w:rPr>
                <w:rFonts w:ascii="Calibri" w:eastAsia="Times New Roman" w:hAnsi="Calibri" w:cs="Calibri"/>
                <w:color w:val="000000"/>
              </w:rPr>
              <w:t xml:space="preserve"> şeffaflık ve hesap verilebilirlik sağlaması 4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Taşra teşkilatlarına yetki devri yapılması 4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Dünyadaki teknolojik gelişmeler takip edilmekte ve bakanlığımızca kullanılmaktadır 3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Genç ve dinamik kadronun bulunması 3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 xml:space="preserve">İnsan kaynakları zamanla uzmanlaşmaya doğru gidiyor her </w:t>
            </w:r>
            <w:proofErr w:type="spellStart"/>
            <w:r w:rsidRPr="00A34606">
              <w:rPr>
                <w:rFonts w:ascii="Calibri" w:eastAsia="Times New Roman" w:hAnsi="Calibri" w:cs="Calibri"/>
                <w:color w:val="000000"/>
              </w:rPr>
              <w:t>branşda</w:t>
            </w:r>
            <w:proofErr w:type="spellEnd"/>
            <w:r w:rsidRPr="00A34606">
              <w:rPr>
                <w:rFonts w:ascii="Calibri" w:eastAsia="Times New Roman" w:hAnsi="Calibri" w:cs="Calibri"/>
                <w:color w:val="000000"/>
              </w:rPr>
              <w:t xml:space="preserve"> kendi alan öğretmenlerinin çalışması. 3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Bakanlığımız karar alma sürecinde her birimin görüşlerini alır.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Güçlü bir kurumsal yapıya sahip olması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34606">
              <w:rPr>
                <w:rFonts w:ascii="Calibri" w:eastAsia="Times New Roman" w:hAnsi="Calibri" w:cs="Calibri"/>
                <w:color w:val="000000"/>
              </w:rPr>
              <w:t>KurumNET</w:t>
            </w:r>
            <w:proofErr w:type="spellEnd"/>
            <w:r w:rsidRPr="00A34606">
              <w:rPr>
                <w:rFonts w:ascii="Calibri" w:eastAsia="Times New Roman" w:hAnsi="Calibri" w:cs="Calibri"/>
                <w:color w:val="000000"/>
              </w:rPr>
              <w:t xml:space="preserve"> veya DYS gibi sistemlerin tüm birimlerde kullanılması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Hayat boyu öğrenmeye önem verilmesi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E-Okul ve MEBBİS sisteminin kurulması ve aktif çalışması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Bakanlığın teşkilat yapısının etkili çalışmasından dolayı işlerin bütünlük içinde olması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Personelin Yüksek Lisans ve doktora yapmasının teşvik edilmesi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Artan maddi kaynaklar stratejik plan doğrultusunda en etkili ve verimli şekilde kullanılması 2</w:t>
            </w:r>
          </w:p>
        </w:tc>
      </w:tr>
      <w:tr w:rsidR="00A34606" w:rsidRPr="00A34606" w:rsidTr="00A34606">
        <w:trPr>
          <w:trHeight w:val="3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34606" w:rsidRPr="00A34606" w:rsidRDefault="00A34606" w:rsidP="00A34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708" w:type="dxa"/>
            <w:shd w:val="clear" w:color="auto" w:fill="auto"/>
            <w:noWrap/>
            <w:vAlign w:val="center"/>
            <w:hideMark/>
          </w:tcPr>
          <w:p w:rsidR="00A34606" w:rsidRPr="00A34606" w:rsidRDefault="00A34606" w:rsidP="00A346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34606">
              <w:rPr>
                <w:rFonts w:ascii="Calibri" w:eastAsia="Times New Roman" w:hAnsi="Calibri" w:cs="Calibri"/>
                <w:color w:val="000000"/>
              </w:rPr>
              <w:t>Uluslararası AB projelerinin insan kaynakları gelişimine katma değer sağlaması 2</w:t>
            </w:r>
          </w:p>
        </w:tc>
      </w:tr>
    </w:tbl>
    <w:p w:rsidR="00A34606" w:rsidRDefault="00A3460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D2" w:rsidRDefault="00EE2CD2" w:rsidP="004E74C6">
      <w:pPr>
        <w:spacing w:after="0" w:line="240" w:lineRule="auto"/>
      </w:pPr>
      <w:r>
        <w:separator/>
      </w:r>
    </w:p>
  </w:endnote>
  <w:endnote w:type="continuationSeparator" w:id="0">
    <w:p w:rsidR="00EE2CD2" w:rsidRDefault="00EE2CD2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D2" w:rsidRDefault="00EE2CD2" w:rsidP="004E74C6">
      <w:pPr>
        <w:spacing w:after="0" w:line="240" w:lineRule="auto"/>
      </w:pPr>
      <w:r>
        <w:separator/>
      </w:r>
    </w:p>
  </w:footnote>
  <w:footnote w:type="continuationSeparator" w:id="0">
    <w:p w:rsidR="00EE2CD2" w:rsidRDefault="00EE2CD2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4C6"/>
    <w:rsid w:val="002C4E89"/>
    <w:rsid w:val="004E74C6"/>
    <w:rsid w:val="00660FCA"/>
    <w:rsid w:val="00A34606"/>
    <w:rsid w:val="00EE2CD2"/>
    <w:rsid w:val="00F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Acer</cp:lastModifiedBy>
  <cp:revision>2</cp:revision>
  <cp:lastPrinted>2014-02-13T12:34:00Z</cp:lastPrinted>
  <dcterms:created xsi:type="dcterms:W3CDTF">2014-02-18T16:45:00Z</dcterms:created>
  <dcterms:modified xsi:type="dcterms:W3CDTF">2014-02-18T16:45:00Z</dcterms:modified>
</cp:coreProperties>
</file>